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13" w:rsidRPr="00544411" w:rsidRDefault="008D6013" w:rsidP="008D6013">
      <w:pPr>
        <w:shd w:val="clear" w:color="auto" w:fill="FFFFFF"/>
        <w:spacing w:after="0" w:line="240" w:lineRule="auto"/>
        <w:outlineLvl w:val="0"/>
        <w:rPr>
          <w:rFonts w:eastAsia="Times New Roman" w:cstheme="minorHAnsi"/>
          <w:b/>
          <w:kern w:val="36"/>
          <w:sz w:val="24"/>
          <w:szCs w:val="24"/>
        </w:rPr>
      </w:pPr>
      <w:bookmarkStart w:id="0" w:name="_GoBack"/>
      <w:bookmarkEnd w:id="0"/>
      <w:r w:rsidRPr="00544411">
        <w:rPr>
          <w:rFonts w:eastAsia="Times New Roman" w:cstheme="minorHAnsi"/>
          <w:b/>
          <w:kern w:val="36"/>
          <w:sz w:val="24"/>
          <w:szCs w:val="24"/>
        </w:rPr>
        <w:t>8 Ways People of Color are Tokenized in Nonprofits</w:t>
      </w:r>
    </w:p>
    <w:p w:rsidR="008D6013" w:rsidRPr="005A3892" w:rsidRDefault="008D6013" w:rsidP="008D6013">
      <w:pPr>
        <w:shd w:val="clear" w:color="auto" w:fill="FFFFFF"/>
        <w:spacing w:after="0" w:line="300" w:lineRule="atLeast"/>
        <w:rPr>
          <w:rFonts w:eastAsia="Times New Roman" w:cstheme="minorHAnsi"/>
          <w:sz w:val="24"/>
          <w:szCs w:val="24"/>
        </w:rPr>
      </w:pPr>
      <w:r w:rsidRPr="005A3892">
        <w:rPr>
          <w:rFonts w:eastAsia="Times New Roman" w:cstheme="minorHAnsi"/>
          <w:noProof/>
          <w:sz w:val="24"/>
          <w:szCs w:val="24"/>
        </w:rPr>
        <w:drawing>
          <wp:inline distT="0" distB="0" distL="0" distR="0">
            <wp:extent cx="952500" cy="952500"/>
            <wp:effectExtent l="0" t="0" r="0" b="0"/>
            <wp:docPr id="10" name="Picture 10" descr="Go to the profile of Helen Kim H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profile of Helen Kim H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D6013" w:rsidRPr="005A3892" w:rsidRDefault="00F254E6" w:rsidP="008D6013">
      <w:pPr>
        <w:shd w:val="clear" w:color="auto" w:fill="FFFFFF"/>
        <w:spacing w:after="0" w:line="300" w:lineRule="atLeast"/>
        <w:rPr>
          <w:rFonts w:eastAsia="Times New Roman" w:cstheme="minorHAnsi"/>
          <w:sz w:val="24"/>
          <w:szCs w:val="24"/>
        </w:rPr>
      </w:pPr>
      <w:hyperlink r:id="rId7" w:history="1">
        <w:r w:rsidR="008D6013" w:rsidRPr="005A3892">
          <w:rPr>
            <w:rFonts w:eastAsia="Times New Roman" w:cstheme="minorHAnsi"/>
            <w:sz w:val="24"/>
            <w:szCs w:val="24"/>
          </w:rPr>
          <w:t>Helen Kim Ho</w:t>
        </w:r>
      </w:hyperlink>
    </w:p>
    <w:p w:rsidR="008D6013" w:rsidRPr="005A3892" w:rsidRDefault="008D6013" w:rsidP="008D6013">
      <w:pPr>
        <w:shd w:val="clear" w:color="auto" w:fill="FFFFFF"/>
        <w:spacing w:after="0" w:line="300" w:lineRule="atLeast"/>
        <w:rPr>
          <w:rFonts w:eastAsia="Times New Roman" w:cstheme="minorHAnsi"/>
          <w:sz w:val="24"/>
          <w:szCs w:val="24"/>
        </w:rPr>
      </w:pPr>
      <w:r w:rsidRPr="005A3892">
        <w:rPr>
          <w:rFonts w:eastAsia="Times New Roman" w:cstheme="minorHAnsi"/>
          <w:sz w:val="24"/>
          <w:szCs w:val="24"/>
        </w:rPr>
        <w:t>Sep 18, 2017</w:t>
      </w:r>
    </w:p>
    <w:p w:rsidR="008D6013" w:rsidRPr="005A3892" w:rsidRDefault="008D6013" w:rsidP="008D6013">
      <w:pPr>
        <w:shd w:val="clear" w:color="auto" w:fill="FFFFFF"/>
        <w:spacing w:before="120" w:after="0" w:line="240" w:lineRule="auto"/>
        <w:rPr>
          <w:rFonts w:eastAsia="Times New Roman" w:cstheme="minorHAnsi"/>
          <w:spacing w:val="-1"/>
          <w:sz w:val="24"/>
          <w:szCs w:val="24"/>
        </w:rPr>
      </w:pPr>
      <w:r w:rsidRPr="005A3892">
        <w:rPr>
          <w:rFonts w:eastAsia="Times New Roman" w:cstheme="minorHAnsi"/>
          <w:spacing w:val="-1"/>
          <w:sz w:val="24"/>
          <w:szCs w:val="24"/>
        </w:rPr>
        <w:t>There’s a type of racism in the workplace many of us have personally witnessed, perpetrated or experienced: tokenism. Nowhere have I seen this play out more than in the nonprofit space.</w:t>
      </w:r>
    </w:p>
    <w:p w:rsidR="008D6013" w:rsidRPr="005A3892" w:rsidRDefault="008D6013" w:rsidP="008D6013">
      <w:p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Tokenism is, simply, covert racism. </w:t>
      </w:r>
      <w:hyperlink r:id="rId8" w:tgtFrame="_blank" w:history="1">
        <w:r w:rsidRPr="005A3892">
          <w:rPr>
            <w:rFonts w:eastAsia="Times New Roman" w:cstheme="minorHAnsi"/>
            <w:spacing w:val="-1"/>
            <w:sz w:val="24"/>
            <w:szCs w:val="24"/>
          </w:rPr>
          <w:t>Racism</w:t>
        </w:r>
      </w:hyperlink>
      <w:r w:rsidRPr="005A3892">
        <w:rPr>
          <w:rFonts w:eastAsia="Times New Roman" w:cstheme="minorHAnsi"/>
          <w:spacing w:val="-1"/>
          <w:sz w:val="24"/>
          <w:szCs w:val="24"/>
        </w:rPr>
        <w:t> requires those in power to maintain their privilege by exercising social, economic and/or political muscle against people of color (POC). Tokenism achieves the same while giving those in power the appearance of being non-racist and even champions of diversity because they recruit and use POC as racialized props.</w:t>
      </w:r>
    </w:p>
    <w:p w:rsidR="008D6013" w:rsidRPr="005A3892" w:rsidRDefault="008D6013" w:rsidP="008D6013">
      <w:p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But how can a sector dedicated to the common good fail at being the most diverse, safe and woke-est place imaginable?</w:t>
      </w:r>
    </w:p>
    <w:p w:rsidR="008D6013" w:rsidRPr="005A3892" w:rsidRDefault="008D6013" w:rsidP="005A3892">
      <w:pPr>
        <w:pStyle w:val="ListParagraph"/>
        <w:numPr>
          <w:ilvl w:val="0"/>
          <w:numId w:val="2"/>
        </w:num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Because the vast majority of charitable dollars are generated from </w:t>
      </w:r>
      <w:hyperlink r:id="rId9" w:anchor="2d388d5f7b99" w:tgtFrame="_blank" w:history="1">
        <w:r w:rsidR="005A3892" w:rsidRPr="005A3892">
          <w:rPr>
            <w:rFonts w:eastAsia="Times New Roman" w:cstheme="minorHAnsi"/>
            <w:spacing w:val="-1"/>
            <w:sz w:val="24"/>
            <w:szCs w:val="24"/>
          </w:rPr>
          <w:t xml:space="preserve">rich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men</w:t>
        </w:r>
      </w:hyperlink>
      <w:r w:rsidRPr="005A3892">
        <w:rPr>
          <w:rFonts w:eastAsia="Times New Roman" w:cstheme="minorHAnsi"/>
          <w:spacing w:val="-1"/>
          <w:sz w:val="24"/>
          <w:szCs w:val="24"/>
        </w:rPr>
        <w:t xml:space="preserve">, which ultimately influences the direction of funding. (This does not mean </w:t>
      </w:r>
      <w:r w:rsidRPr="005A3892">
        <w:rPr>
          <w:rFonts w:eastAsia="Times New Roman" w:cstheme="minorHAnsi"/>
          <w:spacing w:val="-1"/>
          <w:sz w:val="24"/>
          <w:szCs w:val="24"/>
        </w:rPr>
        <w:lastRenderedPageBreak/>
        <w:t>that POC are not charitable; POC have </w:t>
      </w:r>
      <w:hyperlink r:id="rId10" w:tgtFrame="_blank" w:history="1">
        <w:r w:rsidRPr="005A3892">
          <w:rPr>
            <w:rFonts w:eastAsia="Times New Roman" w:cstheme="minorHAnsi"/>
            <w:spacing w:val="-1"/>
            <w:sz w:val="24"/>
            <w:szCs w:val="24"/>
          </w:rPr>
          <w:t>historically</w:t>
        </w:r>
      </w:hyperlink>
      <w:r w:rsidRPr="005A3892">
        <w:rPr>
          <w:rFonts w:eastAsia="Times New Roman" w:cstheme="minorHAnsi"/>
          <w:spacing w:val="-1"/>
          <w:sz w:val="24"/>
          <w:szCs w:val="24"/>
        </w:rPr>
        <w:t> and </w:t>
      </w:r>
      <w:hyperlink r:id="rId11" w:tgtFrame="_blank" w:history="1">
        <w:r w:rsidRPr="005A3892">
          <w:rPr>
            <w:rFonts w:eastAsia="Times New Roman" w:cstheme="minorHAnsi"/>
            <w:spacing w:val="-1"/>
            <w:sz w:val="24"/>
            <w:szCs w:val="24"/>
          </w:rPr>
          <w:t>systematically</w:t>
        </w:r>
      </w:hyperlink>
      <w:r w:rsidR="005A3892" w:rsidRPr="005A3892">
        <w:rPr>
          <w:rFonts w:eastAsia="Times New Roman" w:cstheme="minorHAnsi"/>
          <w:spacing w:val="-1"/>
          <w:sz w:val="24"/>
          <w:szCs w:val="24"/>
        </w:rPr>
        <w:t xml:space="preserve"> </w:t>
      </w:r>
      <w:r w:rsidRPr="005A3892">
        <w:rPr>
          <w:rFonts w:eastAsia="Times New Roman" w:cstheme="minorHAnsi"/>
          <w:spacing w:val="-1"/>
          <w:sz w:val="24"/>
          <w:szCs w:val="24"/>
        </w:rPr>
        <w:t>been deprived of their ability to accumulate wealth.)</w:t>
      </w:r>
    </w:p>
    <w:p w:rsidR="008D6013" w:rsidRPr="005A3892" w:rsidRDefault="008D6013" w:rsidP="005A3892">
      <w:pPr>
        <w:pStyle w:val="ListParagraph"/>
        <w:numPr>
          <w:ilvl w:val="0"/>
          <w:numId w:val="2"/>
        </w:num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Because the nonprofit sector thrives less as a meritocracy and more </w:t>
      </w:r>
      <w:hyperlink r:id="rId12" w:tgtFrame="_blank" w:history="1">
        <w:r w:rsidRPr="005A3892">
          <w:rPr>
            <w:rFonts w:eastAsia="Times New Roman" w:cstheme="minorHAnsi"/>
            <w:spacing w:val="-1"/>
            <w:sz w:val="24"/>
            <w:szCs w:val="24"/>
          </w:rPr>
          <w:t>through old, inherited wealth and power networks</w:t>
        </w:r>
      </w:hyperlink>
      <w:r w:rsidRPr="005A3892">
        <w:rPr>
          <w:rFonts w:eastAsia="Times New Roman" w:cstheme="minorHAnsi"/>
          <w:spacing w:val="-1"/>
          <w:sz w:val="24"/>
          <w:szCs w:val="24"/>
        </w:rPr>
        <w:t>. This system puts POC, especially immigrants and refugees who are newer arrivals, at a stark disadvantage.</w:t>
      </w:r>
    </w:p>
    <w:p w:rsidR="008D6013" w:rsidRPr="005A3892" w:rsidRDefault="008D6013" w:rsidP="005A3892">
      <w:pPr>
        <w:pStyle w:val="ListParagraph"/>
        <w:numPr>
          <w:ilvl w:val="0"/>
          <w:numId w:val="2"/>
        </w:num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Because many POC simply can’t afford the low pay of nonprofit life.</w:t>
      </w:r>
    </w:p>
    <w:p w:rsidR="005A3892" w:rsidRDefault="008D6013" w:rsidP="005A3892">
      <w:p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All of this leads to </w:t>
      </w:r>
      <w:hyperlink r:id="rId13" w:tgtFrame="_blank" w:history="1">
        <w:r w:rsidRPr="005A3892">
          <w:rPr>
            <w:rFonts w:eastAsia="Times New Roman" w:cstheme="minorHAnsi"/>
            <w:spacing w:val="-1"/>
            <w:sz w:val="24"/>
            <w:szCs w:val="24"/>
          </w:rPr>
          <w:t xml:space="preserve">a sector led, operated and maintained by </w:t>
        </w:r>
        <w:r w:rsidR="00812CE2">
          <w:rPr>
            <w:rFonts w:eastAsia="Times New Roman" w:cstheme="minorHAnsi"/>
            <w:spacing w:val="-1"/>
            <w:sz w:val="24"/>
            <w:szCs w:val="24"/>
          </w:rPr>
          <w:t>white</w:t>
        </w:r>
        <w:r w:rsidRPr="005A3892">
          <w:rPr>
            <w:rFonts w:eastAsia="Times New Roman" w:cstheme="minorHAnsi"/>
            <w:spacing w:val="-1"/>
            <w:sz w:val="24"/>
            <w:szCs w:val="24"/>
          </w:rPr>
          <w:t>s</w:t>
        </w:r>
      </w:hyperlink>
      <w:r w:rsidRPr="005A3892">
        <w:rPr>
          <w:rFonts w:eastAsia="Times New Roman" w:cstheme="minorHAnsi"/>
          <w:spacing w:val="-1"/>
          <w:sz w:val="24"/>
          <w:szCs w:val="24"/>
        </w:rPr>
        <w:t>. This is so prevalent that there’s even a hit series on HBO, </w:t>
      </w:r>
      <w:r w:rsidRPr="005A3892">
        <w:rPr>
          <w:rFonts w:eastAsia="Times New Roman" w:cstheme="minorHAnsi"/>
          <w:i/>
          <w:iCs/>
          <w:spacing w:val="-1"/>
          <w:sz w:val="24"/>
          <w:szCs w:val="24"/>
        </w:rPr>
        <w:t>Insecure</w:t>
      </w:r>
      <w:r w:rsidRPr="005A3892">
        <w:rPr>
          <w:rFonts w:eastAsia="Times New Roman" w:cstheme="minorHAnsi"/>
          <w:spacing w:val="-1"/>
          <w:sz w:val="24"/>
          <w:szCs w:val="24"/>
        </w:rPr>
        <w:t xml:space="preserve">, about a young Black woman who is the token minority at a nonprofit dedicated to helping Black and Latino youth, founded and run by (surprise!) </w:t>
      </w:r>
      <w:r w:rsidR="00812CE2">
        <w:rPr>
          <w:rFonts w:eastAsia="Times New Roman" w:cstheme="minorHAnsi"/>
          <w:spacing w:val="-1"/>
          <w:sz w:val="24"/>
          <w:szCs w:val="24"/>
        </w:rPr>
        <w:t>white</w:t>
      </w:r>
      <w:r w:rsidRPr="005A3892">
        <w:rPr>
          <w:rFonts w:eastAsia="Times New Roman" w:cstheme="minorHAnsi"/>
          <w:spacing w:val="-1"/>
          <w:sz w:val="24"/>
          <w:szCs w:val="24"/>
        </w:rPr>
        <w:t>s.</w:t>
      </w:r>
    </w:p>
    <w:p w:rsidR="008D6013" w:rsidRPr="005A3892" w:rsidRDefault="008D6013" w:rsidP="005A3892">
      <w:p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So what does tokenism look and feel like? You may be tokenizing POC if:</w:t>
      </w:r>
    </w:p>
    <w:p w:rsidR="008D6013" w:rsidRPr="005A3892" w:rsidRDefault="008D6013" w:rsidP="005A3892">
      <w:pPr>
        <w:numPr>
          <w:ilvl w:val="0"/>
          <w:numId w:val="1"/>
        </w:numPr>
        <w:shd w:val="clear" w:color="auto" w:fill="FFFFFF"/>
        <w:spacing w:before="100" w:beforeAutospacing="1" w:after="0" w:line="240" w:lineRule="auto"/>
        <w:ind w:left="450"/>
        <w:rPr>
          <w:rFonts w:eastAsia="Times New Roman" w:cstheme="minorHAnsi"/>
          <w:spacing w:val="-1"/>
          <w:sz w:val="24"/>
          <w:szCs w:val="24"/>
        </w:rPr>
      </w:pPr>
      <w:r w:rsidRPr="005A3892">
        <w:rPr>
          <w:rFonts w:eastAsia="Times New Roman" w:cstheme="minorHAnsi"/>
          <w:b/>
          <w:bCs/>
          <w:spacing w:val="-1"/>
          <w:sz w:val="24"/>
          <w:szCs w:val="24"/>
        </w:rPr>
        <w:t>You recruit POC to formal leadership positions, but keep all the power.</w:t>
      </w:r>
      <w:r w:rsidR="005A3892">
        <w:rPr>
          <w:rFonts w:eastAsia="Times New Roman" w:cstheme="minorHAnsi"/>
          <w:spacing w:val="-1"/>
          <w:sz w:val="24"/>
          <w:szCs w:val="24"/>
        </w:rPr>
        <w:t xml:space="preserve"> </w:t>
      </w:r>
      <w:r w:rsidRPr="005A3892">
        <w:rPr>
          <w:rFonts w:eastAsia="Times New Roman" w:cstheme="minorHAnsi"/>
          <w:spacing w:val="-1"/>
          <w:sz w:val="24"/>
          <w:szCs w:val="24"/>
        </w:rPr>
        <w:t xml:space="preserve">That’s tokenism 101. You’ll typically see this in the hiring of a POC to be the “face” of an organization that is trying to become more diverse, while one or more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staff (or a long-standing Board Chair) maintain actual authority. I’ve also seen this play out with Board positions, with POC recruited to serve but not provided the requisite resources, support or author</w:t>
      </w:r>
      <w:r w:rsidRPr="005A3892">
        <w:rPr>
          <w:rFonts w:eastAsia="Times New Roman" w:cstheme="minorHAnsi"/>
          <w:spacing w:val="-1"/>
          <w:sz w:val="24"/>
          <w:szCs w:val="24"/>
        </w:rPr>
        <w:lastRenderedPageBreak/>
        <w:t xml:space="preserve">ity to act as fiduciaries for the organization. In both instances, POC are brought in primarily for their colorful (pun intended) personal stories of hardship and discrimination to pull at the heartstrings of donors or legitimize the cause. As soon as these tokenized POC try to exercise their leadership roles, those in power will work to undermine, block and derail them. For well-meaning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colleagues, if you’re engaging in this behavior — no matter what excuse you make for it — you are tokenizing POC.</w:t>
      </w:r>
    </w:p>
    <w:p w:rsidR="008D6013" w:rsidRPr="005A3892" w:rsidRDefault="008D6013" w:rsidP="005A3892">
      <w:pPr>
        <w:shd w:val="clear" w:color="auto" w:fill="FFFFFF"/>
        <w:spacing w:before="570" w:after="0" w:line="240" w:lineRule="auto"/>
        <w:rPr>
          <w:rFonts w:eastAsia="Times New Roman" w:cstheme="minorHAnsi"/>
          <w:spacing w:val="-1"/>
          <w:sz w:val="24"/>
          <w:szCs w:val="24"/>
        </w:rPr>
      </w:pPr>
      <w:r w:rsidRPr="005A3892">
        <w:rPr>
          <w:rFonts w:eastAsia="Times New Roman" w:cstheme="minorHAnsi"/>
          <w:b/>
          <w:bCs/>
          <w:spacing w:val="-1"/>
          <w:sz w:val="24"/>
          <w:szCs w:val="24"/>
        </w:rPr>
        <w:t xml:space="preserve">2. Your paid staff in charge of messaging are </w:t>
      </w:r>
      <w:r w:rsidR="00812CE2">
        <w:rPr>
          <w:rFonts w:eastAsia="Times New Roman" w:cstheme="minorHAnsi"/>
          <w:b/>
          <w:bCs/>
          <w:spacing w:val="-1"/>
          <w:sz w:val="24"/>
          <w:szCs w:val="24"/>
        </w:rPr>
        <w:t>white</w:t>
      </w:r>
      <w:r w:rsidRPr="005A3892">
        <w:rPr>
          <w:rFonts w:eastAsia="Times New Roman" w:cstheme="minorHAnsi"/>
          <w:b/>
          <w:bCs/>
          <w:spacing w:val="-1"/>
          <w:sz w:val="24"/>
          <w:szCs w:val="24"/>
        </w:rPr>
        <w:t>, and your volunteer storytellers are POC.</w:t>
      </w:r>
      <w:r w:rsidR="005A3892">
        <w:rPr>
          <w:rFonts w:eastAsia="Times New Roman" w:cstheme="minorHAnsi"/>
          <w:spacing w:val="-1"/>
          <w:sz w:val="24"/>
          <w:szCs w:val="24"/>
        </w:rPr>
        <w:t xml:space="preserve"> </w:t>
      </w:r>
      <w:r w:rsidRPr="005A3892">
        <w:rPr>
          <w:rFonts w:eastAsia="Times New Roman" w:cstheme="minorHAnsi"/>
          <w:spacing w:val="-1"/>
          <w:sz w:val="24"/>
          <w:szCs w:val="24"/>
        </w:rPr>
        <w:t>This type of tokenizing not only perpetuates economic inequality against POC, but strips POC of ownership over our own stories. I can think of several nonprofits principally serving one or more minority groups with all-</w:t>
      </w:r>
      <w:r w:rsidR="00812CE2">
        <w:rPr>
          <w:rFonts w:eastAsia="Times New Roman" w:cstheme="minorHAnsi"/>
          <w:spacing w:val="-1"/>
          <w:sz w:val="24"/>
          <w:szCs w:val="24"/>
        </w:rPr>
        <w:t>white</w:t>
      </w:r>
      <w:r w:rsidRPr="005A3892">
        <w:rPr>
          <w:rFonts w:eastAsia="Times New Roman" w:cstheme="minorHAnsi"/>
          <w:spacing w:val="-1"/>
          <w:sz w:val="24"/>
          <w:szCs w:val="24"/>
        </w:rPr>
        <w:t xml:space="preserve"> communications staff, that solicit POC to share their stories of success, hardship or trauma for the financial benefit of the nonprofit </w:t>
      </w:r>
      <w:r w:rsidRPr="005A3892">
        <w:rPr>
          <w:rFonts w:eastAsia="Times New Roman" w:cstheme="minorHAnsi"/>
          <w:i/>
          <w:iCs/>
          <w:spacing w:val="-1"/>
          <w:sz w:val="24"/>
          <w:szCs w:val="24"/>
        </w:rPr>
        <w:t>without pay. </w:t>
      </w:r>
      <w:r w:rsidRPr="005A3892">
        <w:rPr>
          <w:rFonts w:eastAsia="Times New Roman" w:cstheme="minorHAnsi"/>
          <w:spacing w:val="-1"/>
          <w:sz w:val="24"/>
          <w:szCs w:val="24"/>
        </w:rPr>
        <w:t xml:space="preserve">This, while the organization retains all decision-making within their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staff and keeps POC safely disempowered and on the outside. While not every storyteller can be compensated (we are talking about the nonprofit industry, after all), recruiting POC to support an organization that doesn’t value POC enough to hire or pay them is the ultimate in tokenizing. And when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communications staff are the architects and gatekeepers of what stories are best to sell or move people around a </w:t>
      </w:r>
      <w:r w:rsidRPr="005A3892">
        <w:rPr>
          <w:rFonts w:eastAsia="Times New Roman" w:cstheme="minorHAnsi"/>
          <w:spacing w:val="-1"/>
          <w:sz w:val="24"/>
          <w:szCs w:val="24"/>
        </w:rPr>
        <w:lastRenderedPageBreak/>
        <w:t>POC cause, they will surely fail to understand key motivations, perspectives and influences because they are filtering through their own privileged lens.</w:t>
      </w:r>
    </w:p>
    <w:p w:rsidR="008D6013" w:rsidRPr="005A3892" w:rsidRDefault="008D6013" w:rsidP="005A3892">
      <w:pPr>
        <w:shd w:val="clear" w:color="auto" w:fill="FFFFFF"/>
        <w:spacing w:before="570" w:after="0" w:line="240" w:lineRule="auto"/>
        <w:rPr>
          <w:rFonts w:eastAsia="Times New Roman" w:cstheme="minorHAnsi"/>
          <w:spacing w:val="-1"/>
          <w:sz w:val="24"/>
          <w:szCs w:val="24"/>
        </w:rPr>
      </w:pPr>
      <w:r w:rsidRPr="005A3892">
        <w:rPr>
          <w:rFonts w:eastAsia="Times New Roman" w:cstheme="minorHAnsi"/>
          <w:b/>
          <w:bCs/>
          <w:spacing w:val="-1"/>
          <w:sz w:val="24"/>
          <w:szCs w:val="24"/>
        </w:rPr>
        <w:t>3. You only hire POC for POC “stuff.”</w:t>
      </w:r>
      <w:r w:rsidR="005A3892">
        <w:rPr>
          <w:rFonts w:eastAsia="Times New Roman" w:cstheme="minorHAnsi"/>
          <w:spacing w:val="-1"/>
          <w:sz w:val="24"/>
          <w:szCs w:val="24"/>
        </w:rPr>
        <w:t xml:space="preserve"> </w:t>
      </w:r>
      <w:r w:rsidRPr="005A3892">
        <w:rPr>
          <w:rFonts w:eastAsia="Times New Roman" w:cstheme="minorHAnsi"/>
          <w:spacing w:val="-1"/>
          <w:sz w:val="24"/>
          <w:szCs w:val="24"/>
        </w:rPr>
        <w:t xml:space="preserve">If you consistently pick </w:t>
      </w:r>
      <w:r w:rsidR="00812CE2">
        <w:rPr>
          <w:rFonts w:eastAsia="Times New Roman" w:cstheme="minorHAnsi"/>
          <w:spacing w:val="-1"/>
          <w:sz w:val="24"/>
          <w:szCs w:val="24"/>
        </w:rPr>
        <w:t>white</w:t>
      </w:r>
      <w:r w:rsidRPr="005A3892">
        <w:rPr>
          <w:rFonts w:eastAsia="Times New Roman" w:cstheme="minorHAnsi"/>
          <w:spacing w:val="-1"/>
          <w:sz w:val="24"/>
          <w:szCs w:val="24"/>
        </w:rPr>
        <w:t>s for coveted consultancies, expert projects or senior-staff positions </w:t>
      </w:r>
      <w:r w:rsidRPr="005A3892">
        <w:rPr>
          <w:rFonts w:eastAsia="Times New Roman" w:cstheme="minorHAnsi"/>
          <w:i/>
          <w:iCs/>
          <w:spacing w:val="-1"/>
          <w:sz w:val="24"/>
          <w:szCs w:val="24"/>
        </w:rPr>
        <w:t>except when the work specifically relates to diversity or race relations</w:t>
      </w:r>
      <w:r w:rsidRPr="005A3892">
        <w:rPr>
          <w:rFonts w:eastAsia="Times New Roman" w:cstheme="minorHAnsi"/>
          <w:spacing w:val="-1"/>
          <w:sz w:val="24"/>
          <w:szCs w:val="24"/>
        </w:rPr>
        <w:t>, that tells a story about your organization and the locus of power (#NonprofitSo</w:t>
      </w:r>
      <w:r w:rsidR="00812CE2">
        <w:rPr>
          <w:rFonts w:eastAsia="Times New Roman" w:cstheme="minorHAnsi"/>
          <w:spacing w:val="-1"/>
          <w:sz w:val="24"/>
          <w:szCs w:val="24"/>
        </w:rPr>
        <w:t>White</w:t>
      </w:r>
      <w:r w:rsidRPr="005A3892">
        <w:rPr>
          <w:rFonts w:eastAsia="Times New Roman" w:cstheme="minorHAnsi"/>
          <w:spacing w:val="-1"/>
          <w:sz w:val="24"/>
          <w:szCs w:val="24"/>
        </w:rPr>
        <w:t xml:space="preserve">). How does this happen? No matter how progressive a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person you are, the sad truth is </w:t>
      </w:r>
      <w:hyperlink r:id="rId14" w:tgtFrame="_blank" w:history="1">
        <w:r w:rsidRPr="005A3892">
          <w:rPr>
            <w:rFonts w:eastAsia="Times New Roman" w:cstheme="minorHAnsi"/>
            <w:spacing w:val="-1"/>
            <w:sz w:val="24"/>
            <w:szCs w:val="24"/>
          </w:rPr>
          <w:t xml:space="preserve">most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people don’t have POC friends</w:t>
        </w:r>
      </w:hyperlink>
      <w:r w:rsidRPr="005A3892">
        <w:rPr>
          <w:rFonts w:eastAsia="Times New Roman" w:cstheme="minorHAnsi"/>
          <w:spacing w:val="-1"/>
          <w:sz w:val="24"/>
          <w:szCs w:val="24"/>
        </w:rPr>
        <w:t>. And when </w:t>
      </w:r>
      <w:hyperlink r:id="rId15" w:tgtFrame="_blank" w:history="1">
        <w:r w:rsidRPr="005A3892">
          <w:rPr>
            <w:rFonts w:eastAsia="Times New Roman" w:cstheme="minorHAnsi"/>
            <w:spacing w:val="-1"/>
            <w:sz w:val="24"/>
            <w:szCs w:val="24"/>
          </w:rPr>
          <w:t xml:space="preserve">70% of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people get jobs through inside connections and referrals from other </w:t>
        </w:r>
        <w:r w:rsidR="00812CE2">
          <w:rPr>
            <w:rFonts w:eastAsia="Times New Roman" w:cstheme="minorHAnsi"/>
            <w:spacing w:val="-1"/>
            <w:sz w:val="24"/>
            <w:szCs w:val="24"/>
          </w:rPr>
          <w:t>white</w:t>
        </w:r>
        <w:r w:rsidRPr="005A3892">
          <w:rPr>
            <w:rFonts w:eastAsia="Times New Roman" w:cstheme="minorHAnsi"/>
            <w:spacing w:val="-1"/>
            <w:sz w:val="24"/>
            <w:szCs w:val="24"/>
          </w:rPr>
          <w:t>s</w:t>
        </w:r>
      </w:hyperlink>
      <w:r w:rsidRPr="005A3892">
        <w:rPr>
          <w:rFonts w:eastAsia="Times New Roman" w:cstheme="minorHAnsi"/>
          <w:spacing w:val="-1"/>
          <w:sz w:val="24"/>
          <w:szCs w:val="24"/>
        </w:rPr>
        <w:t xml:space="preserve">, you don’t have to be “against POC” to naturally lean on your personal trust networks to make hiring decisions. When done without awareness, those in power will only think to hire POC professionals when it’s about race and diversity, while all other “non-racial” projects seem automatically better suited for your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colleagues. Minority professionals not only bring unique perspectives having lived and thrived in a country built on racism, but they also have exceptional skills in fundraising, strategic planning, marketing, facilitation, legal and more. Now that you know that POC professionals are doubly qualified, it’s time to stop tokenizing and reassess your hiring practices.</w:t>
      </w:r>
    </w:p>
    <w:p w:rsidR="008D6013" w:rsidRPr="005A3892" w:rsidRDefault="008D6013" w:rsidP="005A3892">
      <w:pPr>
        <w:shd w:val="clear" w:color="auto" w:fill="FFFFFF"/>
        <w:spacing w:before="570" w:after="0" w:line="240" w:lineRule="auto"/>
        <w:rPr>
          <w:rFonts w:eastAsia="Times New Roman" w:cstheme="minorHAnsi"/>
          <w:spacing w:val="-1"/>
          <w:sz w:val="24"/>
          <w:szCs w:val="24"/>
        </w:rPr>
      </w:pPr>
      <w:r w:rsidRPr="005A3892">
        <w:rPr>
          <w:rFonts w:eastAsia="Times New Roman" w:cstheme="minorHAnsi"/>
          <w:b/>
          <w:bCs/>
          <w:spacing w:val="-1"/>
          <w:sz w:val="24"/>
          <w:szCs w:val="24"/>
        </w:rPr>
        <w:t xml:space="preserve">4. You create and maintain an organizational culture that promotes </w:t>
      </w:r>
      <w:r w:rsidR="00812CE2">
        <w:rPr>
          <w:rFonts w:eastAsia="Times New Roman" w:cstheme="minorHAnsi"/>
          <w:b/>
          <w:bCs/>
          <w:spacing w:val="-1"/>
          <w:sz w:val="24"/>
          <w:szCs w:val="24"/>
        </w:rPr>
        <w:t>white</w:t>
      </w:r>
      <w:r w:rsidRPr="005A3892">
        <w:rPr>
          <w:rFonts w:eastAsia="Times New Roman" w:cstheme="minorHAnsi"/>
          <w:b/>
          <w:bCs/>
          <w:spacing w:val="-1"/>
          <w:sz w:val="24"/>
          <w:szCs w:val="24"/>
        </w:rPr>
        <w:t xml:space="preserve"> dominance.</w:t>
      </w:r>
      <w:r w:rsidR="005A3892">
        <w:rPr>
          <w:rFonts w:eastAsia="Times New Roman" w:cstheme="minorHAnsi"/>
          <w:spacing w:val="-1"/>
          <w:sz w:val="24"/>
          <w:szCs w:val="24"/>
        </w:rPr>
        <w:t xml:space="preserve"> </w:t>
      </w:r>
      <w:r w:rsidRPr="005A3892">
        <w:rPr>
          <w:rFonts w:eastAsia="Times New Roman" w:cstheme="minorHAnsi"/>
          <w:spacing w:val="-1"/>
          <w:sz w:val="24"/>
          <w:szCs w:val="24"/>
        </w:rPr>
        <w:t>Most POC experience culture —</w:t>
      </w:r>
      <w:r w:rsidRPr="005A3892">
        <w:rPr>
          <w:rFonts w:eastAsia="Times New Roman" w:cstheme="minorHAnsi"/>
          <w:spacing w:val="-1"/>
          <w:sz w:val="24"/>
          <w:szCs w:val="24"/>
        </w:rPr>
        <w:lastRenderedPageBreak/>
        <w:t xml:space="preserve"> their own and the dominant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culture — acutely, because we’re forced to deal with/ respond to/ defend who we are, and why “we” collectively show up and act the way we do (one Asian American must speak for ALL Asian Americans, what one Black person does or says can be imbued on ALL Black people). In contrast, most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colleagues perceive themselves as culture-less, attributing culture and a prescribed set of behaviors only to POC. This leads to cluelessness that an organization’s culture may be set up to maintain the status quo (i.e., </w:t>
      </w:r>
      <w:r w:rsidR="00812CE2">
        <w:rPr>
          <w:rFonts w:eastAsia="Times New Roman" w:cstheme="minorHAnsi"/>
          <w:spacing w:val="-1"/>
          <w:sz w:val="24"/>
          <w:szCs w:val="24"/>
        </w:rPr>
        <w:t>white</w:t>
      </w:r>
      <w:r w:rsidRPr="005A3892">
        <w:rPr>
          <w:rFonts w:eastAsia="Times New Roman" w:cstheme="minorHAnsi"/>
          <w:spacing w:val="-1"/>
          <w:sz w:val="24"/>
          <w:szCs w:val="24"/>
        </w:rPr>
        <w:t>) and block POC from rising in leadership. Case in point: the indirect, non-transparent, downright </w:t>
      </w:r>
      <w:hyperlink r:id="rId16" w:anchor="225b43ba1cec" w:tgtFrame="_blank" w:history="1">
        <w:r w:rsidRPr="005A3892">
          <w:rPr>
            <w:rFonts w:eastAsia="Times New Roman" w:cstheme="minorHAnsi"/>
            <w:spacing w:val="-1"/>
            <w:sz w:val="24"/>
            <w:szCs w:val="24"/>
          </w:rPr>
          <w:t>passive-aggressive culture</w:t>
        </w:r>
      </w:hyperlink>
      <w:r w:rsidRPr="005A3892">
        <w:rPr>
          <w:rFonts w:eastAsia="Times New Roman" w:cstheme="minorHAnsi"/>
          <w:spacing w:val="-1"/>
          <w:sz w:val="24"/>
          <w:szCs w:val="24"/>
        </w:rPr>
        <w:t> that is found in many nonprofits. It is not the culture of nice people, but of those with the privilege to wield power behind the scenes. It’s similar to the culture of politics: savvy politicians refrain from making open and direct statements because the less people know, the more likely they are to retain their seats and their political power. In contrast, POC have lived most of our lives outside circles of power. Our greatest tools are the truth, our voices and organizing.</w:t>
      </w:r>
    </w:p>
    <w:p w:rsidR="008D6013" w:rsidRPr="005A3892" w:rsidRDefault="008D6013" w:rsidP="005A3892">
      <w:p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Silence is the privilege of the powerful. If that’s a part of your organizational culture then POC will not only be tokenized, but also be forced to either subjugate themselves to your implicit control, or risk speaking out and being accused of being uppity / confrontational / not a good fit.</w:t>
      </w:r>
    </w:p>
    <w:p w:rsidR="008D6013" w:rsidRPr="005A3892" w:rsidRDefault="008D6013" w:rsidP="005A3892">
      <w:pPr>
        <w:shd w:val="clear" w:color="auto" w:fill="FFFFFF"/>
        <w:spacing w:before="570" w:after="0" w:line="240" w:lineRule="auto"/>
        <w:rPr>
          <w:rFonts w:eastAsia="Times New Roman" w:cstheme="minorHAnsi"/>
          <w:spacing w:val="-1"/>
          <w:sz w:val="24"/>
          <w:szCs w:val="24"/>
        </w:rPr>
      </w:pPr>
      <w:r w:rsidRPr="005A3892">
        <w:rPr>
          <w:rFonts w:eastAsia="Times New Roman" w:cstheme="minorHAnsi"/>
          <w:b/>
          <w:bCs/>
          <w:spacing w:val="-1"/>
          <w:sz w:val="24"/>
          <w:szCs w:val="24"/>
        </w:rPr>
        <w:lastRenderedPageBreak/>
        <w:t>5. You Convene Special “Diversity Councils” but don’t build POC leadership on your main Board.</w:t>
      </w:r>
      <w:r w:rsidR="005A3892">
        <w:rPr>
          <w:rFonts w:eastAsia="Times New Roman" w:cstheme="minorHAnsi"/>
          <w:spacing w:val="-1"/>
          <w:sz w:val="24"/>
          <w:szCs w:val="24"/>
        </w:rPr>
        <w:t xml:space="preserve"> </w:t>
      </w:r>
      <w:r w:rsidRPr="005A3892">
        <w:rPr>
          <w:rFonts w:eastAsia="Times New Roman" w:cstheme="minorHAnsi"/>
          <w:spacing w:val="-1"/>
          <w:sz w:val="24"/>
          <w:szCs w:val="24"/>
        </w:rPr>
        <w:t>I’ve been asked countless times to join a special leadership council, advisory group, convening, roundtable, task force etc., to help educate large-funder or quasi-funder institutions on POC issues. These projects, very sincerely pursued by their staff, are designed to help educate that institution on “what’s really going on” with the state of POC and help flesh out funded initiatives targeting POC groups. Aside from the fact these mostly non-POC institutions are engaging in “</w:t>
      </w:r>
      <w:hyperlink r:id="rId17" w:tgtFrame="_blank" w:history="1">
        <w:r w:rsidRPr="005A3892">
          <w:rPr>
            <w:rFonts w:eastAsia="Times New Roman" w:cstheme="minorHAnsi"/>
            <w:spacing w:val="-1"/>
            <w:sz w:val="24"/>
            <w:szCs w:val="24"/>
          </w:rPr>
          <w:t>trickle-down community engagement</w:t>
        </w:r>
      </w:hyperlink>
      <w:r w:rsidRPr="005A3892">
        <w:rPr>
          <w:rFonts w:eastAsia="Times New Roman" w:cstheme="minorHAnsi"/>
          <w:spacing w:val="-1"/>
          <w:sz w:val="24"/>
          <w:szCs w:val="24"/>
        </w:rPr>
        <w:t>,” the POC leaders they recruit are rarely tapped to serve as members of that institution’s Board of Directors or Trustees. This is tokenizing because the Board members of these institutions — often unified not only by race </w:t>
      </w:r>
      <w:hyperlink r:id="rId18" w:tgtFrame="_blank" w:history="1">
        <w:r w:rsidRPr="005A3892">
          <w:rPr>
            <w:rFonts w:eastAsia="Times New Roman" w:cstheme="minorHAnsi"/>
            <w:spacing w:val="-1"/>
            <w:sz w:val="24"/>
            <w:szCs w:val="24"/>
          </w:rPr>
          <w:t>but even more so by class</w:t>
        </w:r>
      </w:hyperlink>
      <w:r w:rsidRPr="005A3892">
        <w:rPr>
          <w:rFonts w:eastAsia="Times New Roman" w:cstheme="minorHAnsi"/>
          <w:spacing w:val="-1"/>
          <w:sz w:val="24"/>
          <w:szCs w:val="24"/>
        </w:rPr>
        <w:t> — want to “learn” but from a safe distance while retaining their authority and avoiding the discomfort of having anyone on the inside challenge their privileged worldview. And if your institution’s response to this is that your board does have one Asian, one Latino, and / or maybe a couple of Black members on a board of more than 20, please read #3 and #4 above and ask yourself why the numbers of POC on your board is so small.</w:t>
      </w:r>
    </w:p>
    <w:p w:rsidR="008D6013" w:rsidRPr="005A3892" w:rsidRDefault="008D6013" w:rsidP="005A3892">
      <w:pPr>
        <w:shd w:val="clear" w:color="auto" w:fill="FFFFFF"/>
        <w:spacing w:before="570" w:after="0" w:line="240" w:lineRule="auto"/>
        <w:rPr>
          <w:rFonts w:eastAsia="Times New Roman" w:cstheme="minorHAnsi"/>
          <w:spacing w:val="-1"/>
          <w:sz w:val="24"/>
          <w:szCs w:val="24"/>
        </w:rPr>
      </w:pPr>
      <w:r w:rsidRPr="005A3892">
        <w:rPr>
          <w:rFonts w:eastAsia="Times New Roman" w:cstheme="minorHAnsi"/>
          <w:b/>
          <w:bCs/>
          <w:spacing w:val="-1"/>
          <w:sz w:val="24"/>
          <w:szCs w:val="24"/>
        </w:rPr>
        <w:t>6. You use POC as your mouthpiece and shield against other POC.</w:t>
      </w:r>
      <w:r w:rsidR="005A3892">
        <w:rPr>
          <w:rFonts w:eastAsia="Times New Roman" w:cstheme="minorHAnsi"/>
          <w:spacing w:val="-1"/>
          <w:sz w:val="24"/>
          <w:szCs w:val="24"/>
        </w:rPr>
        <w:t xml:space="preserve"> </w:t>
      </w:r>
      <w:r w:rsidRPr="005A3892">
        <w:rPr>
          <w:rFonts w:eastAsia="Times New Roman" w:cstheme="minorHAnsi"/>
          <w:spacing w:val="-1"/>
          <w:sz w:val="24"/>
          <w:szCs w:val="24"/>
        </w:rPr>
        <w:t>Going back to the HBO show </w:t>
      </w:r>
      <w:r w:rsidRPr="005A3892">
        <w:rPr>
          <w:rFonts w:eastAsia="Times New Roman" w:cstheme="minorHAnsi"/>
          <w:i/>
          <w:iCs/>
          <w:spacing w:val="-1"/>
          <w:sz w:val="24"/>
          <w:szCs w:val="24"/>
        </w:rPr>
        <w:t>Insecure</w:t>
      </w:r>
      <w:r w:rsidRPr="005A3892">
        <w:rPr>
          <w:rFonts w:eastAsia="Times New Roman" w:cstheme="minorHAnsi"/>
          <w:spacing w:val="-1"/>
          <w:sz w:val="24"/>
          <w:szCs w:val="24"/>
        </w:rPr>
        <w:t xml:space="preserve">, there’s an episode where Molly, a Black attorney at a prestigious law firm, is approached by her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senior partners to speak with Rasheeda, a new Black intern, about not fitting in with their “corporate culture.” Beyond the dangers of POC not </w:t>
      </w:r>
      <w:hyperlink r:id="rId19" w:tgtFrame="_blank" w:history="1">
        <w:r w:rsidRPr="005A3892">
          <w:rPr>
            <w:rFonts w:eastAsia="Times New Roman" w:cstheme="minorHAnsi"/>
            <w:spacing w:val="-1"/>
            <w:sz w:val="24"/>
            <w:szCs w:val="24"/>
          </w:rPr>
          <w:t xml:space="preserve">code </w:t>
        </w:r>
        <w:r w:rsidRPr="005A3892">
          <w:rPr>
            <w:rFonts w:eastAsia="Times New Roman" w:cstheme="minorHAnsi"/>
            <w:spacing w:val="-1"/>
            <w:sz w:val="24"/>
            <w:szCs w:val="24"/>
          </w:rPr>
          <w:lastRenderedPageBreak/>
          <w:t>switching</w:t>
        </w:r>
      </w:hyperlink>
      <w:r w:rsidRPr="005A3892">
        <w:rPr>
          <w:rFonts w:eastAsia="Times New Roman" w:cstheme="minorHAnsi"/>
          <w:spacing w:val="-1"/>
          <w:sz w:val="24"/>
          <w:szCs w:val="24"/>
        </w:rPr>
        <w:t xml:space="preserve"> to fit into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culture (see #4 above), the episode also shows the practice of </w:t>
      </w:r>
      <w:r w:rsidR="00812CE2">
        <w:rPr>
          <w:rFonts w:eastAsia="Times New Roman" w:cstheme="minorHAnsi"/>
          <w:spacing w:val="-1"/>
          <w:sz w:val="24"/>
          <w:szCs w:val="24"/>
        </w:rPr>
        <w:t>white</w:t>
      </w:r>
      <w:r w:rsidRPr="005A3892">
        <w:rPr>
          <w:rFonts w:eastAsia="Times New Roman" w:cstheme="minorHAnsi"/>
          <w:spacing w:val="-1"/>
          <w:sz w:val="24"/>
          <w:szCs w:val="24"/>
        </w:rPr>
        <w:t>s in power seeking POC to act as mouthpieces or shields against other POC. This to me is the most heart-breaking type of tokenizing as it pits POC against each other. Sometimes the request is made explicitly, but often it’s handled so circuitously that the POC instead of feeling tokenized, may come out of the experience feeling greater power and self-importance. This type of tokenizing takes many forms, including when those in power:</w:t>
      </w:r>
    </w:p>
    <w:p w:rsidR="008D6013" w:rsidRPr="005A3892" w:rsidRDefault="008D6013" w:rsidP="005A3892">
      <w:pPr>
        <w:pStyle w:val="ListParagraph"/>
        <w:numPr>
          <w:ilvl w:val="0"/>
          <w:numId w:val="5"/>
        </w:num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tap a POC to “keep management informed” of another POC’s work;</w:t>
      </w:r>
    </w:p>
    <w:p w:rsidR="008D6013" w:rsidRPr="005A3892" w:rsidRDefault="008D6013" w:rsidP="005A3892">
      <w:pPr>
        <w:pStyle w:val="ListParagraph"/>
        <w:numPr>
          <w:ilvl w:val="0"/>
          <w:numId w:val="5"/>
        </w:num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hire a POC program officer to endorse and perpetuate inequitable giving strategies to POC groups;</w:t>
      </w:r>
    </w:p>
    <w:p w:rsidR="008D6013" w:rsidRPr="005A3892" w:rsidRDefault="008D6013" w:rsidP="005A3892">
      <w:pPr>
        <w:pStyle w:val="ListParagraph"/>
        <w:numPr>
          <w:ilvl w:val="0"/>
          <w:numId w:val="5"/>
        </w:num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ask a POC to discipline another POC (is it any wonder that POC often lead Human Resource departments?);</w:t>
      </w:r>
    </w:p>
    <w:p w:rsidR="008D6013" w:rsidRPr="005A3892" w:rsidRDefault="008D6013" w:rsidP="005A3892">
      <w:pPr>
        <w:pStyle w:val="ListParagraph"/>
        <w:numPr>
          <w:ilvl w:val="0"/>
          <w:numId w:val="5"/>
        </w:num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seek POC to endorse them as “not racist,” or to validate their work or decision-making as “racially appropriate” to shield them from critique from other POC.</w:t>
      </w:r>
    </w:p>
    <w:p w:rsidR="008D6013" w:rsidRPr="005A3892" w:rsidRDefault="008D6013" w:rsidP="008D6013">
      <w:p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The reality is that the tokenized POC has no more power than before, with the racial hierarchy remaining the same and leaving issues of race “at our level” for POC to mentally fight it out amongst ourselves. </w:t>
      </w:r>
      <w:hyperlink r:id="rId20" w:tgtFrame="_blank" w:history="1">
        <w:r w:rsidRPr="005A3892">
          <w:rPr>
            <w:rFonts w:eastAsia="Times New Roman" w:cstheme="minorHAnsi"/>
            <w:spacing w:val="-1"/>
            <w:sz w:val="24"/>
            <w:szCs w:val="24"/>
          </w:rPr>
          <w:t>POC are not your shield</w:t>
        </w:r>
      </w:hyperlink>
      <w:r w:rsidRPr="005A3892">
        <w:rPr>
          <w:rFonts w:eastAsia="Times New Roman" w:cstheme="minorHAnsi"/>
          <w:spacing w:val="-1"/>
          <w:sz w:val="24"/>
          <w:szCs w:val="24"/>
        </w:rPr>
        <w:t>. And POC must remain vigilant and hold each other lovingly accountable rather than </w:t>
      </w:r>
      <w:hyperlink r:id="rId21" w:tgtFrame="_blank" w:history="1">
        <w:r w:rsidRPr="005A3892">
          <w:rPr>
            <w:rFonts w:eastAsia="Times New Roman" w:cstheme="minorHAnsi"/>
            <w:spacing w:val="-1"/>
            <w:sz w:val="24"/>
            <w:szCs w:val="24"/>
          </w:rPr>
          <w:t>fall into these roles</w:t>
        </w:r>
      </w:hyperlink>
      <w:r w:rsidRPr="005A3892">
        <w:rPr>
          <w:rFonts w:eastAsia="Times New Roman" w:cstheme="minorHAnsi"/>
          <w:spacing w:val="-1"/>
          <w:sz w:val="24"/>
          <w:szCs w:val="24"/>
        </w:rPr>
        <w:t>.</w:t>
      </w:r>
    </w:p>
    <w:p w:rsidR="008D6013" w:rsidRPr="005A3892" w:rsidRDefault="008D6013" w:rsidP="008D6013">
      <w:pPr>
        <w:spacing w:after="100" w:line="240" w:lineRule="auto"/>
        <w:rPr>
          <w:rFonts w:eastAsia="Times New Roman" w:cstheme="minorHAnsi"/>
          <w:sz w:val="24"/>
          <w:szCs w:val="24"/>
        </w:rPr>
      </w:pPr>
    </w:p>
    <w:p w:rsidR="008D6013" w:rsidRPr="005A3892" w:rsidRDefault="008D6013" w:rsidP="008D6013">
      <w:pPr>
        <w:spacing w:after="0" w:line="240" w:lineRule="auto"/>
        <w:rPr>
          <w:rFonts w:eastAsia="Times New Roman" w:cstheme="minorHAnsi"/>
          <w:sz w:val="24"/>
          <w:szCs w:val="24"/>
        </w:rPr>
      </w:pPr>
      <w:r w:rsidRPr="005A3892">
        <w:rPr>
          <w:rFonts w:eastAsia="Times New Roman" w:cstheme="minorHAnsi"/>
          <w:sz w:val="24"/>
          <w:szCs w:val="24"/>
        </w:rPr>
        <w:lastRenderedPageBreak/>
        <w:t xml:space="preserve">President Trump has his Transportation Secretary, Elaine Chao, stand next to him as he explains his controversial views on the </w:t>
      </w:r>
      <w:r w:rsidR="00812CE2">
        <w:rPr>
          <w:rFonts w:eastAsia="Times New Roman" w:cstheme="minorHAnsi"/>
          <w:sz w:val="24"/>
          <w:szCs w:val="24"/>
        </w:rPr>
        <w:t>white</w:t>
      </w:r>
      <w:r w:rsidRPr="005A3892">
        <w:rPr>
          <w:rFonts w:eastAsia="Times New Roman" w:cstheme="minorHAnsi"/>
          <w:sz w:val="24"/>
          <w:szCs w:val="24"/>
        </w:rPr>
        <w:t xml:space="preserve"> supremacist rally in Charlottesville.</w:t>
      </w:r>
    </w:p>
    <w:p w:rsidR="008D6013" w:rsidRPr="005A3892" w:rsidRDefault="008D6013" w:rsidP="005A3892">
      <w:pPr>
        <w:shd w:val="clear" w:color="auto" w:fill="FFFFFF"/>
        <w:spacing w:before="570" w:after="0" w:line="240" w:lineRule="auto"/>
        <w:rPr>
          <w:rFonts w:eastAsia="Times New Roman" w:cstheme="minorHAnsi"/>
          <w:spacing w:val="-1"/>
          <w:sz w:val="24"/>
          <w:szCs w:val="24"/>
        </w:rPr>
      </w:pPr>
      <w:r w:rsidRPr="005A3892">
        <w:rPr>
          <w:rFonts w:eastAsia="Times New Roman" w:cstheme="minorHAnsi"/>
          <w:b/>
          <w:bCs/>
          <w:spacing w:val="-1"/>
          <w:sz w:val="24"/>
          <w:szCs w:val="24"/>
        </w:rPr>
        <w:t xml:space="preserve">7. You give more money to </w:t>
      </w:r>
      <w:r w:rsidR="00812CE2">
        <w:rPr>
          <w:rFonts w:eastAsia="Times New Roman" w:cstheme="minorHAnsi"/>
          <w:b/>
          <w:bCs/>
          <w:spacing w:val="-1"/>
          <w:sz w:val="24"/>
          <w:szCs w:val="24"/>
        </w:rPr>
        <w:t>white</w:t>
      </w:r>
      <w:r w:rsidRPr="005A3892">
        <w:rPr>
          <w:rFonts w:eastAsia="Times New Roman" w:cstheme="minorHAnsi"/>
          <w:b/>
          <w:bCs/>
          <w:spacing w:val="-1"/>
          <w:sz w:val="24"/>
          <w:szCs w:val="24"/>
        </w:rPr>
        <w:t>-led nonprofits, even when the nonprofit is focused on POC.</w:t>
      </w:r>
      <w:r w:rsidR="005A3892">
        <w:rPr>
          <w:rFonts w:eastAsia="Times New Roman" w:cstheme="minorHAnsi"/>
          <w:spacing w:val="-1"/>
          <w:sz w:val="24"/>
          <w:szCs w:val="24"/>
        </w:rPr>
        <w:t xml:space="preserve"> </w:t>
      </w:r>
      <w:r w:rsidRPr="005A3892">
        <w:rPr>
          <w:rFonts w:eastAsia="Times New Roman" w:cstheme="minorHAnsi"/>
          <w:spacing w:val="-1"/>
          <w:sz w:val="24"/>
          <w:szCs w:val="24"/>
        </w:rPr>
        <w:t xml:space="preserve">Of course, individual donors and foundations have the right to focus their giving on whatever cause they choose. But if you choose to invest your dollars in </w:t>
      </w:r>
      <w:r w:rsidR="00812CE2">
        <w:rPr>
          <w:rFonts w:eastAsia="Times New Roman" w:cstheme="minorHAnsi"/>
          <w:spacing w:val="-1"/>
          <w:sz w:val="24"/>
          <w:szCs w:val="24"/>
        </w:rPr>
        <w:t>white</w:t>
      </w:r>
      <w:r w:rsidRPr="005A3892">
        <w:rPr>
          <w:rFonts w:eastAsia="Times New Roman" w:cstheme="minorHAnsi"/>
          <w:spacing w:val="-1"/>
          <w:sz w:val="24"/>
          <w:szCs w:val="24"/>
        </w:rPr>
        <w:t>-led nonprofits centered on non-</w:t>
      </w:r>
      <w:r w:rsidR="00812CE2">
        <w:rPr>
          <w:rFonts w:eastAsia="Times New Roman" w:cstheme="minorHAnsi"/>
          <w:spacing w:val="-1"/>
          <w:sz w:val="24"/>
          <w:szCs w:val="24"/>
        </w:rPr>
        <w:t>white</w:t>
      </w:r>
      <w:r w:rsidRPr="005A3892">
        <w:rPr>
          <w:rFonts w:eastAsia="Times New Roman" w:cstheme="minorHAnsi"/>
          <w:spacing w:val="-1"/>
          <w:sz w:val="24"/>
          <w:szCs w:val="24"/>
        </w:rPr>
        <w:t xml:space="preserve"> group or groups (refugee services, “inner-city” youth, overseas humanitarian aid, immigrant and civil rights, affordable housing, low-income minority workers, etc.), then you are doing the opposite of empowering POC. Despite the obvious hypocrisy, </w:t>
      </w:r>
      <w:hyperlink r:id="rId22" w:tgtFrame="_blank" w:history="1">
        <w:r w:rsidRPr="005A3892">
          <w:rPr>
            <w:rFonts w:eastAsia="Times New Roman" w:cstheme="minorHAnsi"/>
            <w:spacing w:val="-1"/>
            <w:sz w:val="24"/>
            <w:szCs w:val="24"/>
          </w:rPr>
          <w:t xml:space="preserve">there is still a trend for funders to give most of their dollars to minority-serving nonprofits led by </w:t>
        </w:r>
        <w:r w:rsidR="00812CE2">
          <w:rPr>
            <w:rFonts w:eastAsia="Times New Roman" w:cstheme="minorHAnsi"/>
            <w:spacing w:val="-1"/>
            <w:sz w:val="24"/>
            <w:szCs w:val="24"/>
          </w:rPr>
          <w:t>white</w:t>
        </w:r>
        <w:r w:rsidRPr="005A3892">
          <w:rPr>
            <w:rFonts w:eastAsia="Times New Roman" w:cstheme="minorHAnsi"/>
            <w:spacing w:val="-1"/>
            <w:sz w:val="24"/>
            <w:szCs w:val="24"/>
          </w:rPr>
          <w:t>s</w:t>
        </w:r>
      </w:hyperlink>
      <w:r w:rsidRPr="005A3892">
        <w:rPr>
          <w:rFonts w:eastAsia="Times New Roman" w:cstheme="minorHAnsi"/>
          <w:spacing w:val="-1"/>
          <w:sz w:val="24"/>
          <w:szCs w:val="24"/>
        </w:rPr>
        <w:t>. Nonprofits led and operated by POC are literally </w:t>
      </w:r>
      <w:hyperlink r:id="rId23" w:tgtFrame="_blank" w:history="1">
        <w:r w:rsidRPr="005A3892">
          <w:rPr>
            <w:rFonts w:eastAsia="Times New Roman" w:cstheme="minorHAnsi"/>
            <w:spacing w:val="-1"/>
            <w:sz w:val="24"/>
            <w:szCs w:val="24"/>
          </w:rPr>
          <w:t>given token amounts of funds</w:t>
        </w:r>
      </w:hyperlink>
      <w:r w:rsidRPr="005A3892">
        <w:rPr>
          <w:rFonts w:eastAsia="Times New Roman" w:cstheme="minorHAnsi"/>
          <w:spacing w:val="-1"/>
          <w:sz w:val="24"/>
          <w:szCs w:val="24"/>
        </w:rPr>
        <w:t xml:space="preserve"> compared to </w:t>
      </w:r>
      <w:r w:rsidR="00812CE2">
        <w:rPr>
          <w:rFonts w:eastAsia="Times New Roman" w:cstheme="minorHAnsi"/>
          <w:spacing w:val="-1"/>
          <w:sz w:val="24"/>
          <w:szCs w:val="24"/>
        </w:rPr>
        <w:t>white</w:t>
      </w:r>
      <w:r w:rsidRPr="005A3892">
        <w:rPr>
          <w:rFonts w:eastAsia="Times New Roman" w:cstheme="minorHAnsi"/>
          <w:spacing w:val="-1"/>
          <w:sz w:val="24"/>
          <w:szCs w:val="24"/>
        </w:rPr>
        <w:t xml:space="preserve">-led groups. I did a (highly unscientific) study a few years ago in Guidestar of nonprofits focused on “immigrants” or “refugees,” and found in my search that the highest funded groups were headed by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people (mostly men). Funding makes the nonprofit world go round, so POC leaders and POC-led causes will remain systematically underrepresented and underfunded as long as #tokenizedfunding continues unchecked.</w:t>
      </w:r>
    </w:p>
    <w:p w:rsidR="008D6013" w:rsidRPr="005A3892" w:rsidRDefault="008D6013" w:rsidP="005A3892">
      <w:pPr>
        <w:shd w:val="clear" w:color="auto" w:fill="FFFFFF"/>
        <w:spacing w:before="570" w:after="0" w:line="240" w:lineRule="auto"/>
        <w:rPr>
          <w:rFonts w:eastAsia="Times New Roman" w:cstheme="minorHAnsi"/>
          <w:spacing w:val="-1"/>
          <w:sz w:val="24"/>
          <w:szCs w:val="24"/>
        </w:rPr>
      </w:pPr>
      <w:r w:rsidRPr="005A3892">
        <w:rPr>
          <w:rFonts w:eastAsia="Times New Roman" w:cstheme="minorHAnsi"/>
          <w:b/>
          <w:bCs/>
          <w:spacing w:val="-1"/>
          <w:sz w:val="24"/>
          <w:szCs w:val="24"/>
        </w:rPr>
        <w:t>8. You intuitively know the nonprofit space would benefit from more POC leaders, but you don’t really know </w:t>
      </w:r>
      <w:r w:rsidRPr="005A3892">
        <w:rPr>
          <w:rFonts w:eastAsia="Times New Roman" w:cstheme="minorHAnsi"/>
          <w:b/>
          <w:bCs/>
          <w:i/>
          <w:iCs/>
          <w:spacing w:val="-1"/>
          <w:sz w:val="24"/>
          <w:szCs w:val="24"/>
        </w:rPr>
        <w:t>why</w:t>
      </w:r>
      <w:r w:rsidRPr="005A3892">
        <w:rPr>
          <w:rFonts w:eastAsia="Times New Roman" w:cstheme="minorHAnsi"/>
          <w:b/>
          <w:bCs/>
          <w:spacing w:val="-1"/>
          <w:sz w:val="24"/>
          <w:szCs w:val="24"/>
        </w:rPr>
        <w:t>.</w:t>
      </w:r>
      <w:r w:rsidR="005A3892">
        <w:rPr>
          <w:rFonts w:eastAsia="Times New Roman" w:cstheme="minorHAnsi"/>
          <w:spacing w:val="-1"/>
          <w:sz w:val="24"/>
          <w:szCs w:val="24"/>
        </w:rPr>
        <w:t xml:space="preserve"> </w:t>
      </w:r>
      <w:r w:rsidRPr="005A3892">
        <w:rPr>
          <w:rFonts w:eastAsia="Times New Roman" w:cstheme="minorHAnsi"/>
          <w:spacing w:val="-1"/>
          <w:sz w:val="24"/>
          <w:szCs w:val="24"/>
        </w:rPr>
        <w:t xml:space="preserve">This last reason goes to the heart of how even well-intentioned, </w:t>
      </w:r>
      <w:r w:rsidR="00812CE2">
        <w:rPr>
          <w:rFonts w:eastAsia="Times New Roman" w:cstheme="minorHAnsi"/>
          <w:spacing w:val="-1"/>
          <w:sz w:val="24"/>
          <w:szCs w:val="24"/>
        </w:rPr>
        <w:lastRenderedPageBreak/>
        <w:t>white</w:t>
      </w:r>
      <w:r w:rsidRPr="005A3892">
        <w:rPr>
          <w:rFonts w:eastAsia="Times New Roman" w:cstheme="minorHAnsi"/>
          <w:spacing w:val="-1"/>
          <w:sz w:val="24"/>
          <w:szCs w:val="24"/>
        </w:rPr>
        <w:t xml:space="preserve"> nonprofit leaders may inadvertently tokenize POC. I have had the benefit of working with many amazing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nonprofit workers and philanthropists over the years, all of who get the importance of recruiting, hiring and supporting more POC in nonprofit leadership. Many of these folks have read Ta-Nehisi Coates, can quote Martin Luther King, Jr., believe that mass deportation is a human rights violation and that Black Lives Matter. They have been to trainings on racism and proudly voted for Obama. But that’s the problem. The focus when thinking of race has been on us, the Other, vs. you and your own community. And yes, even if you don’t wear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sheets on your head or carry tiki torches in Virginia, that is part of </w:t>
      </w:r>
      <w:r w:rsidR="00812CE2">
        <w:rPr>
          <w:rFonts w:eastAsia="Times New Roman" w:cstheme="minorHAnsi"/>
          <w:spacing w:val="-1"/>
          <w:sz w:val="24"/>
          <w:szCs w:val="24"/>
        </w:rPr>
        <w:t>white American culture that all white</w:t>
      </w:r>
      <w:r w:rsidRPr="005A3892">
        <w:rPr>
          <w:rFonts w:eastAsia="Times New Roman" w:cstheme="minorHAnsi"/>
          <w:spacing w:val="-1"/>
          <w:sz w:val="24"/>
          <w:szCs w:val="24"/>
        </w:rPr>
        <w:t>s need to grapple with as a community, rather than immediately washing your hands clean of it and joining a local BLM or Women’s march.</w:t>
      </w:r>
    </w:p>
    <w:p w:rsidR="00812CE2" w:rsidRDefault="008D6013" w:rsidP="00812CE2">
      <w:p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t xml:space="preserve">Just as many POC have done, our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colleagues need to look critically and without shame at their own generational history and trauma, the residue of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supremacy that persists in a country built on slavery and the construct of </w:t>
      </w:r>
      <w:r w:rsidR="00812CE2">
        <w:rPr>
          <w:rFonts w:eastAsia="Times New Roman" w:cstheme="minorHAnsi"/>
          <w:spacing w:val="-1"/>
          <w:sz w:val="24"/>
          <w:szCs w:val="24"/>
        </w:rPr>
        <w:t>white</w:t>
      </w:r>
      <w:r w:rsidRPr="005A3892">
        <w:rPr>
          <w:rFonts w:eastAsia="Times New Roman" w:cstheme="minorHAnsi"/>
          <w:spacing w:val="-1"/>
          <w:sz w:val="24"/>
          <w:szCs w:val="24"/>
        </w:rPr>
        <w:t xml:space="preserve">ness, and the ways it permeates your thoughts and behaviors. A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staffer who acknowledges the importance of having a POC lead may still feel, without quite knowing why, that they just </w:t>
      </w:r>
      <w:r w:rsidRPr="005A3892">
        <w:rPr>
          <w:rFonts w:eastAsia="Times New Roman" w:cstheme="minorHAnsi"/>
          <w:i/>
          <w:iCs/>
          <w:spacing w:val="-1"/>
          <w:sz w:val="24"/>
          <w:szCs w:val="24"/>
        </w:rPr>
        <w:t>know more</w:t>
      </w:r>
      <w:r w:rsidRPr="005A3892">
        <w:rPr>
          <w:rFonts w:eastAsia="Times New Roman" w:cstheme="minorHAnsi"/>
          <w:spacing w:val="-1"/>
          <w:sz w:val="24"/>
          <w:szCs w:val="24"/>
        </w:rPr>
        <w:t> than that POC, or just </w:t>
      </w:r>
      <w:r w:rsidRPr="005A3892">
        <w:rPr>
          <w:rFonts w:eastAsia="Times New Roman" w:cstheme="minorHAnsi"/>
          <w:i/>
          <w:iCs/>
          <w:spacing w:val="-1"/>
          <w:sz w:val="24"/>
          <w:szCs w:val="24"/>
        </w:rPr>
        <w:t>feel uncomfortable</w:t>
      </w:r>
      <w:r w:rsidRPr="005A3892">
        <w:rPr>
          <w:rFonts w:eastAsia="Times New Roman" w:cstheme="minorHAnsi"/>
          <w:spacing w:val="-1"/>
          <w:sz w:val="24"/>
          <w:szCs w:val="24"/>
        </w:rPr>
        <w:t> working or speaking directly with that POC, or feel </w:t>
      </w:r>
      <w:r w:rsidRPr="005A3892">
        <w:rPr>
          <w:rFonts w:eastAsia="Times New Roman" w:cstheme="minorHAnsi"/>
          <w:i/>
          <w:iCs/>
          <w:spacing w:val="-1"/>
          <w:sz w:val="24"/>
          <w:szCs w:val="24"/>
        </w:rPr>
        <w:t>suspicious</w:t>
      </w:r>
      <w:r w:rsidRPr="005A3892">
        <w:rPr>
          <w:rFonts w:eastAsia="Times New Roman" w:cstheme="minorHAnsi"/>
          <w:spacing w:val="-1"/>
          <w:sz w:val="24"/>
          <w:szCs w:val="24"/>
        </w:rPr>
        <w:t> of the value and contributions of that POC (unless, of course, it’s about “POC stuff”). Just as in life, </w:t>
      </w:r>
      <w:hyperlink r:id="rId24" w:tgtFrame="_blank" w:history="1">
        <w:r w:rsidRPr="005A3892">
          <w:rPr>
            <w:rFonts w:eastAsia="Times New Roman" w:cstheme="minorHAnsi"/>
            <w:spacing w:val="-1"/>
            <w:sz w:val="24"/>
            <w:szCs w:val="24"/>
          </w:rPr>
          <w:t>knowledge and awareness starts from within</w:t>
        </w:r>
      </w:hyperlink>
      <w:r w:rsidRPr="005A3892">
        <w:rPr>
          <w:rFonts w:eastAsia="Times New Roman" w:cstheme="minorHAnsi"/>
          <w:spacing w:val="-1"/>
          <w:sz w:val="24"/>
          <w:szCs w:val="24"/>
        </w:rPr>
        <w:t>.</w:t>
      </w:r>
    </w:p>
    <w:p w:rsidR="008D6013" w:rsidRPr="005A3892" w:rsidRDefault="008D6013" w:rsidP="00812CE2">
      <w:pPr>
        <w:shd w:val="clear" w:color="auto" w:fill="FFFFFF"/>
        <w:spacing w:before="435" w:after="0" w:line="240" w:lineRule="auto"/>
        <w:rPr>
          <w:rFonts w:eastAsia="Times New Roman" w:cstheme="minorHAnsi"/>
          <w:spacing w:val="-1"/>
          <w:sz w:val="24"/>
          <w:szCs w:val="24"/>
        </w:rPr>
      </w:pPr>
      <w:r w:rsidRPr="005A3892">
        <w:rPr>
          <w:rFonts w:eastAsia="Times New Roman" w:cstheme="minorHAnsi"/>
          <w:spacing w:val="-1"/>
          <w:sz w:val="24"/>
          <w:szCs w:val="24"/>
        </w:rPr>
        <w:lastRenderedPageBreak/>
        <w:t xml:space="preserve">The examples above are only a few examples of tokenism. I encourage readers to share in the comments your own stories as a way to raise further awareness. I hope to share in another article strategies to stay whole and intact while doing this work. In the meantime, to both my </w:t>
      </w:r>
      <w:r w:rsidR="00812CE2">
        <w:rPr>
          <w:rFonts w:eastAsia="Times New Roman" w:cstheme="minorHAnsi"/>
          <w:spacing w:val="-1"/>
          <w:sz w:val="24"/>
          <w:szCs w:val="24"/>
        </w:rPr>
        <w:t>white</w:t>
      </w:r>
      <w:r w:rsidRPr="005A3892">
        <w:rPr>
          <w:rFonts w:eastAsia="Times New Roman" w:cstheme="minorHAnsi"/>
          <w:spacing w:val="-1"/>
          <w:sz w:val="24"/>
          <w:szCs w:val="24"/>
        </w:rPr>
        <w:t xml:space="preserve"> nonprofit colleagues and especially for my resilient POC social justice colleagues who continue to push forth despite the difficulties, stay truthful, stay vocal and support each other.</w:t>
      </w:r>
    </w:p>
    <w:p w:rsidR="008C37FA" w:rsidRPr="005A3892" w:rsidRDefault="008C37FA">
      <w:pPr>
        <w:rPr>
          <w:rFonts w:cstheme="minorHAnsi"/>
          <w:sz w:val="24"/>
          <w:szCs w:val="24"/>
        </w:rPr>
      </w:pPr>
    </w:p>
    <w:sectPr w:rsidR="008C37FA" w:rsidRPr="005A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F72"/>
    <w:multiLevelType w:val="multilevel"/>
    <w:tmpl w:val="4D22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F6F6D"/>
    <w:multiLevelType w:val="hybridMultilevel"/>
    <w:tmpl w:val="DFD2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B06B4"/>
    <w:multiLevelType w:val="hybridMultilevel"/>
    <w:tmpl w:val="E4D2E21A"/>
    <w:lvl w:ilvl="0" w:tplc="0B949F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8383A"/>
    <w:multiLevelType w:val="hybridMultilevel"/>
    <w:tmpl w:val="B46042AE"/>
    <w:lvl w:ilvl="0" w:tplc="0B949F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C307C"/>
    <w:multiLevelType w:val="hybridMultilevel"/>
    <w:tmpl w:val="63483A62"/>
    <w:lvl w:ilvl="0" w:tplc="0B949F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13"/>
    <w:rsid w:val="00004392"/>
    <w:rsid w:val="00544411"/>
    <w:rsid w:val="005A3892"/>
    <w:rsid w:val="00812CE2"/>
    <w:rsid w:val="008C37FA"/>
    <w:rsid w:val="008D6013"/>
    <w:rsid w:val="00F2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8098A-08FA-457D-B076-199268C1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60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01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6013"/>
    <w:rPr>
      <w:color w:val="0000FF"/>
      <w:u w:val="single"/>
    </w:rPr>
  </w:style>
  <w:style w:type="character" w:customStyle="1" w:styleId="button-label">
    <w:name w:val="button-label"/>
    <w:basedOn w:val="DefaultParagraphFont"/>
    <w:rsid w:val="008D6013"/>
  </w:style>
  <w:style w:type="paragraph" w:customStyle="1" w:styleId="graf">
    <w:name w:val="graf"/>
    <w:basedOn w:val="Normal"/>
    <w:rsid w:val="008D6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up--quote">
    <w:name w:val="markup--quote"/>
    <w:basedOn w:val="DefaultParagraphFont"/>
    <w:rsid w:val="008D6013"/>
  </w:style>
  <w:style w:type="character" w:styleId="Emphasis">
    <w:name w:val="Emphasis"/>
    <w:basedOn w:val="DefaultParagraphFont"/>
    <w:uiPriority w:val="20"/>
    <w:qFormat/>
    <w:rsid w:val="008D6013"/>
    <w:rPr>
      <w:i/>
      <w:iCs/>
    </w:rPr>
  </w:style>
  <w:style w:type="character" w:styleId="Strong">
    <w:name w:val="Strong"/>
    <w:basedOn w:val="DefaultParagraphFont"/>
    <w:uiPriority w:val="22"/>
    <w:qFormat/>
    <w:rsid w:val="008D6013"/>
    <w:rPr>
      <w:b/>
      <w:bCs/>
    </w:rPr>
  </w:style>
  <w:style w:type="paragraph" w:styleId="ListParagraph">
    <w:name w:val="List Paragraph"/>
    <w:basedOn w:val="Normal"/>
    <w:uiPriority w:val="34"/>
    <w:qFormat/>
    <w:rsid w:val="005A3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7848">
      <w:bodyDiv w:val="1"/>
      <w:marLeft w:val="0"/>
      <w:marRight w:val="0"/>
      <w:marTop w:val="0"/>
      <w:marBottom w:val="0"/>
      <w:divBdr>
        <w:top w:val="none" w:sz="0" w:space="0" w:color="auto"/>
        <w:left w:val="none" w:sz="0" w:space="0" w:color="auto"/>
        <w:bottom w:val="none" w:sz="0" w:space="0" w:color="auto"/>
        <w:right w:val="none" w:sz="0" w:space="0" w:color="auto"/>
      </w:divBdr>
      <w:divsChild>
        <w:div w:id="793137841">
          <w:marLeft w:val="0"/>
          <w:marRight w:val="0"/>
          <w:marTop w:val="0"/>
          <w:marBottom w:val="0"/>
          <w:divBdr>
            <w:top w:val="none" w:sz="0" w:space="0" w:color="auto"/>
            <w:left w:val="none" w:sz="0" w:space="0" w:color="auto"/>
            <w:bottom w:val="none" w:sz="0" w:space="0" w:color="auto"/>
            <w:right w:val="none" w:sz="0" w:space="0" w:color="auto"/>
          </w:divBdr>
          <w:divsChild>
            <w:div w:id="187258201">
              <w:marLeft w:val="0"/>
              <w:marRight w:val="0"/>
              <w:marTop w:val="0"/>
              <w:marBottom w:val="0"/>
              <w:divBdr>
                <w:top w:val="none" w:sz="0" w:space="0" w:color="auto"/>
                <w:left w:val="none" w:sz="0" w:space="0" w:color="auto"/>
                <w:bottom w:val="none" w:sz="0" w:space="0" w:color="auto"/>
                <w:right w:val="none" w:sz="0" w:space="0" w:color="auto"/>
              </w:divBdr>
            </w:div>
            <w:div w:id="724373953">
              <w:marLeft w:val="0"/>
              <w:marRight w:val="0"/>
              <w:marTop w:val="0"/>
              <w:marBottom w:val="0"/>
              <w:divBdr>
                <w:top w:val="none" w:sz="0" w:space="0" w:color="auto"/>
                <w:left w:val="none" w:sz="0" w:space="0" w:color="auto"/>
                <w:bottom w:val="none" w:sz="0" w:space="0" w:color="auto"/>
                <w:right w:val="none" w:sz="0" w:space="0" w:color="auto"/>
              </w:divBdr>
              <w:divsChild>
                <w:div w:id="1561331018">
                  <w:marLeft w:val="0"/>
                  <w:marRight w:val="0"/>
                  <w:marTop w:val="0"/>
                  <w:marBottom w:val="0"/>
                  <w:divBdr>
                    <w:top w:val="none" w:sz="0" w:space="0" w:color="auto"/>
                    <w:left w:val="none" w:sz="0" w:space="0" w:color="auto"/>
                    <w:bottom w:val="none" w:sz="0" w:space="0" w:color="auto"/>
                    <w:right w:val="none" w:sz="0" w:space="0" w:color="auto"/>
                  </w:divBdr>
                </w:div>
                <w:div w:id="1999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4496">
          <w:marLeft w:val="0"/>
          <w:marRight w:val="0"/>
          <w:marTop w:val="0"/>
          <w:marBottom w:val="0"/>
          <w:divBdr>
            <w:top w:val="none" w:sz="0" w:space="0" w:color="auto"/>
            <w:left w:val="none" w:sz="0" w:space="0" w:color="auto"/>
            <w:bottom w:val="none" w:sz="0" w:space="0" w:color="auto"/>
            <w:right w:val="none" w:sz="0" w:space="0" w:color="auto"/>
          </w:divBdr>
          <w:divsChild>
            <w:div w:id="4212156">
              <w:marLeft w:val="0"/>
              <w:marRight w:val="0"/>
              <w:marTop w:val="100"/>
              <w:marBottom w:val="100"/>
              <w:divBdr>
                <w:top w:val="none" w:sz="0" w:space="0" w:color="auto"/>
                <w:left w:val="none" w:sz="0" w:space="0" w:color="auto"/>
                <w:bottom w:val="none" w:sz="0" w:space="0" w:color="auto"/>
                <w:right w:val="none" w:sz="0" w:space="0" w:color="auto"/>
              </w:divBdr>
            </w:div>
          </w:divsChild>
        </w:div>
        <w:div w:id="1313218566">
          <w:marLeft w:val="0"/>
          <w:marRight w:val="0"/>
          <w:marTop w:val="0"/>
          <w:marBottom w:val="0"/>
          <w:divBdr>
            <w:top w:val="none" w:sz="0" w:space="0" w:color="auto"/>
            <w:left w:val="none" w:sz="0" w:space="0" w:color="auto"/>
            <w:bottom w:val="none" w:sz="0" w:space="0" w:color="auto"/>
            <w:right w:val="none" w:sz="0" w:space="0" w:color="auto"/>
          </w:divBdr>
          <w:divsChild>
            <w:div w:id="1899365148">
              <w:marLeft w:val="0"/>
              <w:marRight w:val="0"/>
              <w:marTop w:val="100"/>
              <w:marBottom w:val="100"/>
              <w:divBdr>
                <w:top w:val="none" w:sz="0" w:space="0" w:color="auto"/>
                <w:left w:val="none" w:sz="0" w:space="0" w:color="auto"/>
                <w:bottom w:val="none" w:sz="0" w:space="0" w:color="auto"/>
                <w:right w:val="none" w:sz="0" w:space="0" w:color="auto"/>
              </w:divBdr>
            </w:div>
          </w:divsChild>
        </w:div>
        <w:div w:id="1215774184">
          <w:marLeft w:val="0"/>
          <w:marRight w:val="0"/>
          <w:marTop w:val="0"/>
          <w:marBottom w:val="0"/>
          <w:divBdr>
            <w:top w:val="none" w:sz="0" w:space="0" w:color="auto"/>
            <w:left w:val="none" w:sz="0" w:space="0" w:color="auto"/>
            <w:bottom w:val="none" w:sz="0" w:space="0" w:color="auto"/>
            <w:right w:val="none" w:sz="0" w:space="0" w:color="auto"/>
          </w:divBdr>
          <w:divsChild>
            <w:div w:id="75902984">
              <w:marLeft w:val="0"/>
              <w:marRight w:val="0"/>
              <w:marTop w:val="100"/>
              <w:marBottom w:val="100"/>
              <w:divBdr>
                <w:top w:val="none" w:sz="0" w:space="0" w:color="auto"/>
                <w:left w:val="none" w:sz="0" w:space="0" w:color="auto"/>
                <w:bottom w:val="none" w:sz="0" w:space="0" w:color="auto"/>
                <w:right w:val="none" w:sz="0" w:space="0" w:color="auto"/>
              </w:divBdr>
            </w:div>
          </w:divsChild>
        </w:div>
        <w:div w:id="214434436">
          <w:marLeft w:val="0"/>
          <w:marRight w:val="0"/>
          <w:marTop w:val="0"/>
          <w:marBottom w:val="0"/>
          <w:divBdr>
            <w:top w:val="none" w:sz="0" w:space="0" w:color="auto"/>
            <w:left w:val="none" w:sz="0" w:space="0" w:color="auto"/>
            <w:bottom w:val="none" w:sz="0" w:space="0" w:color="auto"/>
            <w:right w:val="none" w:sz="0" w:space="0" w:color="auto"/>
          </w:divBdr>
          <w:divsChild>
            <w:div w:id="2041198903">
              <w:marLeft w:val="0"/>
              <w:marRight w:val="0"/>
              <w:marTop w:val="100"/>
              <w:marBottom w:val="100"/>
              <w:divBdr>
                <w:top w:val="none" w:sz="0" w:space="0" w:color="auto"/>
                <w:left w:val="none" w:sz="0" w:space="0" w:color="auto"/>
                <w:bottom w:val="none" w:sz="0" w:space="0" w:color="auto"/>
                <w:right w:val="none" w:sz="0" w:space="0" w:color="auto"/>
              </w:divBdr>
            </w:div>
          </w:divsChild>
        </w:div>
        <w:div w:id="1459909872">
          <w:marLeft w:val="0"/>
          <w:marRight w:val="0"/>
          <w:marTop w:val="0"/>
          <w:marBottom w:val="0"/>
          <w:divBdr>
            <w:top w:val="none" w:sz="0" w:space="0" w:color="auto"/>
            <w:left w:val="none" w:sz="0" w:space="0" w:color="auto"/>
            <w:bottom w:val="none" w:sz="0" w:space="0" w:color="auto"/>
            <w:right w:val="none" w:sz="0" w:space="0" w:color="auto"/>
          </w:divBdr>
          <w:divsChild>
            <w:div w:id="2045322952">
              <w:marLeft w:val="0"/>
              <w:marRight w:val="0"/>
              <w:marTop w:val="100"/>
              <w:marBottom w:val="100"/>
              <w:divBdr>
                <w:top w:val="none" w:sz="0" w:space="0" w:color="auto"/>
                <w:left w:val="none" w:sz="0" w:space="0" w:color="auto"/>
                <w:bottom w:val="none" w:sz="0" w:space="0" w:color="auto"/>
                <w:right w:val="none" w:sz="0" w:space="0" w:color="auto"/>
              </w:divBdr>
            </w:div>
          </w:divsChild>
        </w:div>
        <w:div w:id="821309648">
          <w:marLeft w:val="0"/>
          <w:marRight w:val="0"/>
          <w:marTop w:val="0"/>
          <w:marBottom w:val="0"/>
          <w:divBdr>
            <w:top w:val="none" w:sz="0" w:space="0" w:color="auto"/>
            <w:left w:val="none" w:sz="0" w:space="0" w:color="auto"/>
            <w:bottom w:val="none" w:sz="0" w:space="0" w:color="auto"/>
            <w:right w:val="none" w:sz="0" w:space="0" w:color="auto"/>
          </w:divBdr>
          <w:divsChild>
            <w:div w:id="895703755">
              <w:marLeft w:val="0"/>
              <w:marRight w:val="0"/>
              <w:marTop w:val="100"/>
              <w:marBottom w:val="100"/>
              <w:divBdr>
                <w:top w:val="none" w:sz="0" w:space="0" w:color="auto"/>
                <w:left w:val="none" w:sz="0" w:space="0" w:color="auto"/>
                <w:bottom w:val="none" w:sz="0" w:space="0" w:color="auto"/>
                <w:right w:val="none" w:sz="0" w:space="0" w:color="auto"/>
              </w:divBdr>
            </w:div>
          </w:divsChild>
        </w:div>
        <w:div w:id="179322440">
          <w:marLeft w:val="0"/>
          <w:marRight w:val="0"/>
          <w:marTop w:val="0"/>
          <w:marBottom w:val="0"/>
          <w:divBdr>
            <w:top w:val="none" w:sz="0" w:space="0" w:color="auto"/>
            <w:left w:val="none" w:sz="0" w:space="0" w:color="auto"/>
            <w:bottom w:val="none" w:sz="0" w:space="0" w:color="auto"/>
            <w:right w:val="none" w:sz="0" w:space="0" w:color="auto"/>
          </w:divBdr>
          <w:divsChild>
            <w:div w:id="1132594016">
              <w:marLeft w:val="0"/>
              <w:marRight w:val="0"/>
              <w:marTop w:val="100"/>
              <w:marBottom w:val="100"/>
              <w:divBdr>
                <w:top w:val="none" w:sz="0" w:space="0" w:color="auto"/>
                <w:left w:val="none" w:sz="0" w:space="0" w:color="auto"/>
                <w:bottom w:val="none" w:sz="0" w:space="0" w:color="auto"/>
                <w:right w:val="none" w:sz="0" w:space="0" w:color="auto"/>
              </w:divBdr>
            </w:div>
          </w:divsChild>
        </w:div>
        <w:div w:id="235015616">
          <w:marLeft w:val="0"/>
          <w:marRight w:val="0"/>
          <w:marTop w:val="0"/>
          <w:marBottom w:val="0"/>
          <w:divBdr>
            <w:top w:val="none" w:sz="0" w:space="0" w:color="auto"/>
            <w:left w:val="none" w:sz="0" w:space="0" w:color="auto"/>
            <w:bottom w:val="none" w:sz="0" w:space="0" w:color="auto"/>
            <w:right w:val="none" w:sz="0" w:space="0" w:color="auto"/>
          </w:divBdr>
          <w:divsChild>
            <w:div w:id="2006862897">
              <w:marLeft w:val="0"/>
              <w:marRight w:val="0"/>
              <w:marTop w:val="100"/>
              <w:marBottom w:val="100"/>
              <w:divBdr>
                <w:top w:val="none" w:sz="0" w:space="0" w:color="auto"/>
                <w:left w:val="none" w:sz="0" w:space="0" w:color="auto"/>
                <w:bottom w:val="none" w:sz="0" w:space="0" w:color="auto"/>
                <w:right w:val="none" w:sz="0" w:space="0" w:color="auto"/>
              </w:divBdr>
            </w:div>
          </w:divsChild>
        </w:div>
        <w:div w:id="2090076465">
          <w:marLeft w:val="0"/>
          <w:marRight w:val="0"/>
          <w:marTop w:val="0"/>
          <w:marBottom w:val="0"/>
          <w:divBdr>
            <w:top w:val="none" w:sz="0" w:space="0" w:color="auto"/>
            <w:left w:val="none" w:sz="0" w:space="0" w:color="auto"/>
            <w:bottom w:val="none" w:sz="0" w:space="0" w:color="auto"/>
            <w:right w:val="none" w:sz="0" w:space="0" w:color="auto"/>
          </w:divBdr>
          <w:divsChild>
            <w:div w:id="848834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mantlingracism.org/racism-defined.html" TargetMode="External"/><Relationship Id="rId13" Type="http://schemas.openxmlformats.org/officeDocument/2006/relationships/hyperlink" Target="https://www.philanthropy.com/article/Opinion-Systemic-Bias-Behind/240171" TargetMode="External"/><Relationship Id="rId18" Type="http://schemas.openxmlformats.org/officeDocument/2006/relationships/hyperlink" Target="http://www.businessinsider.com/foundation-boards-cant-just-be-filled-with-wealthy-people-2011-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inkprogress.org/jemele-hill-espn-off-air-53f2a4baf1af/" TargetMode="External"/><Relationship Id="rId7" Type="http://schemas.openxmlformats.org/officeDocument/2006/relationships/hyperlink" Target="https://medium.com/@helenkimho" TargetMode="External"/><Relationship Id="rId12" Type="http://schemas.openxmlformats.org/officeDocument/2006/relationships/hyperlink" Target="https://www.theguardian.com/society/commentisfree/2017/jul/25/philanthropic-dynasties-exerting-power-us-policy" TargetMode="External"/><Relationship Id="rId17" Type="http://schemas.openxmlformats.org/officeDocument/2006/relationships/hyperlink" Target="http://nonprofitwithballs.com/2015/01/are-you-or-your-org-guilty-of-trickle-down-community-engage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rbes.com/sites/amyanderson/2013/03/06/passive-aggressive-behavior-will-destroy-a-companys-culture/" TargetMode="External"/><Relationship Id="rId20" Type="http://schemas.openxmlformats.org/officeDocument/2006/relationships/hyperlink" Target="http://reappropriate.co/2017/08/elaine-chao-asian-americans-as-shields-against-racis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hannel3000.com/news/opinion/bootstrap-myth-exposed-white-inheritance-key-driver-in-racial-wealth-gap/369764533" TargetMode="External"/><Relationship Id="rId24" Type="http://schemas.openxmlformats.org/officeDocument/2006/relationships/hyperlink" Target="https://www.quora.com/I-am-white-Thats-all-you-know-about-me-Am-I-privileged-based-on-that-alone-and-assuming-I-am-should-I-feel-guilt-and-what-should-I-do-about-it/answer/Omar-Ismail-33?share=756e5e16&amp;srid=5vTi" TargetMode="External"/><Relationship Id="rId5" Type="http://schemas.openxmlformats.org/officeDocument/2006/relationships/hyperlink" Target="https://medium.com/@helenkimho?source=post_header_lockup" TargetMode="External"/><Relationship Id="rId15" Type="http://schemas.openxmlformats.org/officeDocument/2006/relationships/hyperlink" Target="https://hbr.org/2014/01/white-people-do-good-things-for-one-another-and-thats-bad-for-hiring" TargetMode="External"/><Relationship Id="rId23" Type="http://schemas.openxmlformats.org/officeDocument/2006/relationships/hyperlink" Target="http://greenlining.org/wp-content/uploads/2013/02/InvestinginaDiverseDemocracyFoundationGivingtoMinorityLedNonprofits.pdf" TargetMode="External"/><Relationship Id="rId10" Type="http://schemas.openxmlformats.org/officeDocument/2006/relationships/hyperlink" Target="https://www.thenation.com/article/the-average-black-family-would-need-228-years-to-build-the-wealth-of-a-white-family-today/" TargetMode="External"/><Relationship Id="rId19" Type="http://schemas.openxmlformats.org/officeDocument/2006/relationships/hyperlink" Target="https://www.nytimes.com/2016/10/23/arts/television/insecure-season-1-episode-3-recap.html?mcubz=3" TargetMode="External"/><Relationship Id="rId4" Type="http://schemas.openxmlformats.org/officeDocument/2006/relationships/webSettings" Target="webSettings.xml"/><Relationship Id="rId9" Type="http://schemas.openxmlformats.org/officeDocument/2006/relationships/hyperlink" Target="https://www.forbes.com/sites/katiasavchuk/2016/10/05/americas-10-most-generous-philanthropists/" TargetMode="External"/><Relationship Id="rId14" Type="http://schemas.openxmlformats.org/officeDocument/2006/relationships/hyperlink" Target="https://www.washingtonpost.com/news/wonk/wp/2014/08/25/three-quarters-of-whites-dont-have-any-non-white-friends/?utm_term=.fecb94fb4173" TargetMode="External"/><Relationship Id="rId22" Type="http://schemas.openxmlformats.org/officeDocument/2006/relationships/hyperlink" Target="http://www.americantheatre.org/2017/07/21/who-gets-most-arts-money-still-large-white-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Kane</dc:creator>
  <cp:keywords/>
  <dc:description/>
  <cp:lastModifiedBy>Dee Holleran</cp:lastModifiedBy>
  <cp:revision>2</cp:revision>
  <dcterms:created xsi:type="dcterms:W3CDTF">2019-04-02T14:18:00Z</dcterms:created>
  <dcterms:modified xsi:type="dcterms:W3CDTF">2019-04-02T14:18:00Z</dcterms:modified>
</cp:coreProperties>
</file>